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276" w:before="240" w:after="240"/>
        <w:jc w:val="center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EDITAL DE CHAMAMENTO PÚBLICO Nº 006/2026</w:t>
      </w:r>
    </w:p>
    <w:p>
      <w:pPr>
        <w:pStyle w:val="Heading2"/>
        <w:spacing w:lineRule="auto" w:line="276" w:before="0" w:after="225"/>
        <w:jc w:val="center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CREDENCIAMENTO DE EMPRESAS PARA PRESTAÇÃO DE SERVIÇOS DE EXAMES LABORATORIAIS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  <w:t>O MUNICÍPIO DE QUATRO IRMÃOS/RS, pessoa jurídica de direito público interno, por intermédio de seu Prefeito Municipal, comunica aos interessados a abertura do procedimento auxiliar de CREDENCIAMENTO de pessoas jurídicas para a prestação de serviços de exames laboratoriais (análises clínicas), para atendimento das demandas da Secretaria Municipal de Saúde, nos termos da Lei Federal nº 14.133/2021, do Decreto Municipal regulamentar e das exigências estipuladas neste Edital e em seus Anexos.</w:t>
      </w:r>
    </w:p>
    <w:p>
      <w:pPr>
        <w:pStyle w:val="normal1"/>
        <w:spacing w:lineRule="auto" w:line="276"/>
        <w:jc w:val="both"/>
        <w:rPr/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  <w:t xml:space="preserve">Os interessados poderão examinar o presente Edital e seus anexos no Setor de Licitações da Prefeitura Municipal ou através do sítio eletrônico oficial: </w:t>
      </w:r>
      <w:hyperlink r:id="rId2">
        <w:r>
          <w:rPr>
            <w:rStyle w:val="Hyperlink"/>
            <w:rFonts w:ascii="Times New Roman" w:hAnsi="Times New Roman"/>
            <w:color w:val="auto"/>
            <w:sz w:val="24"/>
            <w:szCs w:val="24"/>
            <w:shd w:fill="auto" w:val="clear"/>
          </w:rPr>
          <w:t>www.quatroirmaos.rs.gov.br</w:t>
        </w:r>
      </w:hyperlink>
      <w:r>
        <w:rPr>
          <w:rFonts w:ascii="Times New Roman" w:hAnsi="Times New Roman"/>
          <w:color w:val="auto"/>
          <w:sz w:val="24"/>
          <w:szCs w:val="24"/>
          <w:shd w:fill="auto" w:val="clear"/>
        </w:rPr>
        <w:t>.</w:t>
      </w:r>
    </w:p>
    <w:p>
      <w:pPr>
        <w:pStyle w:val="normal1"/>
        <w:spacing w:before="0" w:after="240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Heading3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1. DO OBJETO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1.1.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O presente Chamamento Público tem por objeto o credenciamento de pessoas jurídicas especializadas para a prestação de serviços de exames laboratoriais de análises clínicas, visando atender aos pacientes do Sistema Único de Saúde (SUS) e da rede municipal de Quatro Irmãos/RS.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1.2.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A tabela de exames, com os respectivos valores de referência pré-fixados pela Administração, encontra-se detalhada no Anexo de Preços deste edital, não constituindo obrigação de contratação integral e nem garantia de faturamento mínimo individual aos credenciados.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</w: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>1.3.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A realização de eventuais exames não constantes na tabela, para atender a necessidades urgentes, solicitados pelo profissional médico deverão ser previamente autorizados pela Secretaria Municipal de Saúde, mediante justificativa.</w:t>
      </w:r>
    </w:p>
    <w:p>
      <w:pPr>
        <w:pStyle w:val="normal1"/>
        <w:spacing w:before="0" w:after="240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Heading3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2. DO CRITÉRIO DE RATEIO E DISTRIBUIÇÃO DA DEMANDA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2.1.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Havendo mais de uma empresa credenciada, a distribuição dos encaminhamentos de exames obedecerá ao critério de escolha do paciente, conforme diretrizes do SUS.</w:t>
      </w:r>
    </w:p>
    <w:p>
      <w:pPr>
        <w:pStyle w:val="normal1"/>
        <w:spacing w:before="0" w:after="240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Heading3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3. CONDIÇÕES PARA O CREDENCIAMENTO E VEDAÇÕES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3.1.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Poderão se credenciar pessoas jurídicas (laboratórios de análises clínicas) cujo ramo de atividade seja compatível com o objeto e que preencham integralmente os requisitos de habilitação fixados no Item 4 deste Edital e estejam localizadas a uma distância máxima</w:t>
      </w:r>
      <w:r>
        <w:rPr>
          <w:rStyle w:val="FootnoteReference"/>
          <w:rFonts w:ascii="Times New Roman" w:hAnsi="Times New Roman"/>
          <w:color w:val="auto"/>
          <w:sz w:val="24"/>
          <w:szCs w:val="24"/>
          <w:shd w:fill="auto" w:val="clear"/>
        </w:rPr>
        <w:footnoteReference w:id="2"/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de até 50 km da sede do Município de Quatro Irmãos.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3.2.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O credenciamento permanecerá aberto durante todo o período de sua vigência, podendo novas empresas habilitar-se a qualquer tempo.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3.3.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Os valores fixados para os exames são predeterminados pela Administração Municipal, de aceitação obrigatória e irrestrita no ato da inscrição, sendo vedada qualquer negociação individual de preço.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3.4. Vedações: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Não poderão participar empresas em processo de falência, suspensas de licitar, ou que mantenham vínculo familiar com dirigentes do órgão, nos termos do art. 14, IV, da Lei nº 14.133/2021.</w:t>
      </w:r>
    </w:p>
    <w:p>
      <w:pPr>
        <w:pStyle w:val="normal1"/>
        <w:spacing w:lineRule="auto" w:line="276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Heading3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4. DOCUMENTAÇÃO PARA HABILITAÇÃO E CREDENCIAMENTO</w:t>
      </w:r>
    </w:p>
    <w:p>
      <w:pPr>
        <w:pStyle w:val="normal1"/>
        <w:spacing w:lineRule="auto" w:line="276" w:before="0" w:after="255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  <w:t>Para fins de habilitação, a interessada deverá apresentar os seguintes documentos:</w:t>
      </w:r>
    </w:p>
    <w:p>
      <w:pPr>
        <w:pStyle w:val="Heading4"/>
        <w:spacing w:lineRule="auto" w:line="276" w:before="0" w:after="255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hd w:fill="auto" w:val="clear"/>
        </w:rPr>
        <w:t>4.1. Habilitação Jurídica:</w:t>
      </w:r>
    </w:p>
    <w:p>
      <w:pPr>
        <w:pStyle w:val="normal1"/>
        <w:numPr>
          <w:ilvl w:val="0"/>
          <w:numId w:val="1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Registro comercial, Ato Constitutivo, Estatuto ou Contrato Social registrado na Junta Comercial, comprovando ramo de atividade compatível com exames laboratoriais/análises clínicas.</w:t>
      </w:r>
    </w:p>
    <w:p>
      <w:pPr>
        <w:pStyle w:val="normal1"/>
        <w:numPr>
          <w:ilvl w:val="0"/>
          <w:numId w:val="1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Comprovante de inscrição no Cadastro Nacional da Pessoa Jurídica (CNPJ).</w:t>
      </w:r>
    </w:p>
    <w:p>
      <w:pPr>
        <w:pStyle w:val="normal1"/>
        <w:numPr>
          <w:ilvl w:val="0"/>
          <w:numId w:val="1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Documento oficial de identidade e CPF dos sócios/representantes legais.</w:t>
      </w:r>
    </w:p>
    <w:p>
      <w:pPr>
        <w:pStyle w:val="Heading4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hd w:fill="auto" w:val="clear"/>
        </w:rPr>
        <w:t>4.2. Regularidade Fiscal, Social e Trabalhista:</w:t>
      </w:r>
    </w:p>
    <w:p>
      <w:pPr>
        <w:pStyle w:val="normal1"/>
        <w:numPr>
          <w:ilvl w:val="0"/>
          <w:numId w:val="2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Prova de regularidade para com a Fazenda Federal/Dívida Ativa da União (Certidão Conjunta RFB/PGFN).</w:t>
      </w:r>
    </w:p>
    <w:p>
      <w:pPr>
        <w:pStyle w:val="normal1"/>
        <w:numPr>
          <w:ilvl w:val="0"/>
          <w:numId w:val="2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Prova de regularidade para com a Fazenda Estadual do domicílio da empresa.</w:t>
      </w:r>
    </w:p>
    <w:p>
      <w:pPr>
        <w:pStyle w:val="normal1"/>
        <w:numPr>
          <w:ilvl w:val="0"/>
          <w:numId w:val="2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Prova de regularidade para com a Fazenda Municipal da sede da proponente e do Município de Quatro Irmãos/RS.</w:t>
      </w:r>
    </w:p>
    <w:p>
      <w:pPr>
        <w:pStyle w:val="normal1"/>
        <w:numPr>
          <w:ilvl w:val="0"/>
          <w:numId w:val="2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Certificado de Regularidade do FGTS (CRF – FGTS).</w:t>
      </w:r>
    </w:p>
    <w:p>
      <w:pPr>
        <w:pStyle w:val="normal1"/>
        <w:numPr>
          <w:ilvl w:val="0"/>
          <w:numId w:val="2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Certidão Negativa de Débitos Trabalhistas (CNDT).</w:t>
      </w:r>
    </w:p>
    <w:p>
      <w:pPr>
        <w:pStyle w:val="Heading4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hd w:fill="auto" w:val="clear"/>
        </w:rPr>
        <w:t>4.3. Qualificação Econômico-Financeira:</w:t>
      </w:r>
    </w:p>
    <w:p>
      <w:pPr>
        <w:pStyle w:val="normal1"/>
        <w:numPr>
          <w:ilvl w:val="0"/>
          <w:numId w:val="3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Certidão Negativa de Falência ou Recuperação Judicial expedida pelo distribuidor da sede da pessoa jurídica, emitida em prazo não superior a 60 (sessenta) dias.</w:t>
      </w:r>
    </w:p>
    <w:p>
      <w:pPr>
        <w:pStyle w:val="Heading4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hd w:fill="auto" w:val="clear"/>
        </w:rPr>
        <w:t>4.4. Qualificação Técnica e Sanitária:</w:t>
      </w:r>
    </w:p>
    <w:p>
      <w:pPr>
        <w:pStyle w:val="normal1"/>
        <w:numPr>
          <w:ilvl w:val="0"/>
          <w:numId w:val="4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>Alvará de Licenciamento Sanitário (Vigilância Sanitária):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Comprovante de licenciamento sanitário vigente.</w:t>
      </w:r>
    </w:p>
    <w:p>
      <w:pPr>
        <w:pStyle w:val="normal1"/>
        <w:numPr>
          <w:ilvl w:val="0"/>
          <w:numId w:val="4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>Responsabilidade Técnica: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Certidão de Regularidade Técnica expedida pelo respectivo Conselho de Classe, indicando o profissional responsável pelo laboratório.</w:t>
      </w:r>
    </w:p>
    <w:p>
      <w:pPr>
        <w:pStyle w:val="normal1"/>
        <w:numPr>
          <w:ilvl w:val="0"/>
          <w:numId w:val="4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>Alvará de Localização e Funcionamento: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Vigente, expedido pelo Município sede da empresa.</w:t>
      </w:r>
    </w:p>
    <w:p>
      <w:pPr>
        <w:pStyle w:val="Heading4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hd w:fill="auto" w:val="clear"/>
        </w:rPr>
        <w:t>4.5. Declarações Complementares:</w:t>
      </w:r>
    </w:p>
    <w:p>
      <w:pPr>
        <w:pStyle w:val="normal1"/>
        <w:numPr>
          <w:ilvl w:val="0"/>
          <w:numId w:val="5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Declaração de cumprimento do inciso XXXIII do art. 7º da CF/88 (não emprego de menor).</w:t>
      </w:r>
    </w:p>
    <w:p>
      <w:pPr>
        <w:pStyle w:val="normal1"/>
        <w:numPr>
          <w:ilvl w:val="0"/>
          <w:numId w:val="5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Declaração de inexistência de vínculo familiar/nepotismo (art. 14, IV, da Lei nº 14.133/2021).</w:t>
      </w:r>
    </w:p>
    <w:p>
      <w:pPr>
        <w:pStyle w:val="normal1"/>
        <w:numPr>
          <w:ilvl w:val="0"/>
          <w:numId w:val="5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Declaração de inexistência de fatos impeditivos e de inidoneidade para licitar/contratar.</w:t>
      </w:r>
    </w:p>
    <w:p>
      <w:pPr>
        <w:pStyle w:val="normal1"/>
        <w:spacing w:before="0" w:after="240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Heading3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5. DAS CONDIÇÕES DE PRESTAÇÃO DOS SERVIÇOS E COLETA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5.1.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Os serviços de análises serão prestados na sede da credenciada, ficando a coleta sob responsabilidade da municipalidade, no entanto, o paciente poderá coletar o material diretamente no laboratório, desde que autorizado pela Secretaria Municipal de Saúde, sem nenhum custo adicional.</w:t>
      </w:r>
    </w:p>
    <w:p>
      <w:pPr>
        <w:pStyle w:val="normal1"/>
        <w:spacing w:before="0" w:after="240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Heading3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6. DAS IMPUGNAÇÕES, RECURSOS, SUSPENSÃO E DESCREDENCIAMENTO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6.1.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Impugnações ao edital e recursos administrativos deverão ser apresentados no prazo de 03 (três) dias úteis.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6.2.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A vigência do Termo de Credenciamento será de 12 (doze) meses, admitida prorrogação conforme art. 106 da Lei nº 14.133/2021.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6.3.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O credenciado poderá solicitar o seu descredenciamento a qualquer tempo, mediante notificação prévia de 30 (trinta) dias.</w:t>
      </w:r>
    </w:p>
    <w:p>
      <w:pPr>
        <w:pStyle w:val="normal1"/>
        <w:spacing w:before="0" w:after="240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Heading3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7. DAS CONDIÇÕES DE PAGAMENTO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7.1.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O pagamento será efetuado mensalmente, em até 15 (quinze) dias úteis após a apresentação da Nota Fiscal, acompanhada de relatório dos exames realizados e validados pela Secretaria Municipal de Saúde.</w:t>
      </w:r>
    </w:p>
    <w:p>
      <w:pPr>
        <w:pStyle w:val="normal1"/>
        <w:spacing w:before="0" w:after="240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Heading3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8. DAS SANÇÕES ADMINISTRATIVAS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8.1.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A inexecução total ou parcial das obrigações, sujeitarão a credenciada às sanções do art. 156 da Lei nº 14.133/2021.</w:t>
      </w:r>
    </w:p>
    <w:p>
      <w:pPr>
        <w:pStyle w:val="normal1"/>
        <w:spacing w:before="0" w:after="240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Heading3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9. DAS DISPOSIÇÕES FINAIS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ab/>
        <w:t>9.1.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Fica eleito o Foro da Comarca de Erechim/RS para dirimir eventuais litígios oriundos deste credenciamento.</w:t>
      </w:r>
    </w:p>
    <w:p>
      <w:pPr>
        <w:pStyle w:val="normal1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normal1"/>
        <w:spacing w:lineRule="auto" w:line="276"/>
        <w:jc w:val="center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Quatro Irmãos/RS, 29 de setembro de 2026.</w:t>
      </w:r>
    </w:p>
    <w:p>
      <w:pPr>
        <w:pStyle w:val="normal1"/>
        <w:spacing w:lineRule="auto" w:line="276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normal1"/>
        <w:spacing w:lineRule="auto" w:line="276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normal1"/>
        <w:spacing w:lineRule="auto" w:line="276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normal1"/>
        <w:spacing w:lineRule="auto" w:line="276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normal1"/>
        <w:spacing w:lineRule="auto" w:line="276"/>
        <w:jc w:val="center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JOÃO PAULO BALBINOT</w:t>
      </w:r>
    </w:p>
    <w:p>
      <w:pPr>
        <w:pStyle w:val="normal1"/>
        <w:spacing w:lineRule="auto" w:line="276"/>
        <w:jc w:val="center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Prefeito Municipal</w:t>
      </w:r>
    </w:p>
    <w:p>
      <w:pPr>
        <w:pStyle w:val="normal1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normal1"/>
        <w:spacing w:before="0" w:after="225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Heading2"/>
        <w:spacing w:lineRule="auto" w:line="276" w:before="225" w:after="240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  <w:r>
        <w:br w:type="page"/>
      </w:r>
    </w:p>
    <w:p>
      <w:pPr>
        <w:pStyle w:val="Heading2"/>
        <w:spacing w:lineRule="auto" w:line="276" w:before="0" w:after="240"/>
        <w:jc w:val="center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ANEXO I – REQUERIMENTO DE CREDENCIAMENTO</w:t>
      </w:r>
    </w:p>
    <w:p>
      <w:pPr>
        <w:pStyle w:val="Heading3"/>
        <w:spacing w:lineRule="auto" w:line="276" w:before="0" w:after="255"/>
        <w:jc w:val="center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CHAMAMENTO PÚBLICO Nº 005/2026</w:t>
      </w:r>
    </w:p>
    <w:p>
      <w:pPr>
        <w:pStyle w:val="Heading4"/>
        <w:spacing w:lineRule="auto" w:line="276" w:before="0" w:after="255"/>
        <w:jc w:val="center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hd w:fill="auto" w:val="clear"/>
        </w:rPr>
        <w:t>AO MUNICÍPIO DE QUATRO IRMÃOS/RS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  <w:t>A empresa abaixo qualificada requer sua inscrição no processo de Credenciamento para Prestação de Serviços de Exames Laboratoriais (Análises Clínicas), declarando aceitar integralmente os preços fixados e todas as condições estabelecidas no Edital de Chamamento Público nº 005/2026, inclusive a sistemática de RATEIO PROPORCIONAL da demanda entre os credenciados.</w:t>
      </w:r>
    </w:p>
    <w:tbl>
      <w:tblPr>
        <w:tblStyle w:val="TableNormal"/>
        <w:tblW w:w="9360" w:type="dxa"/>
        <w:jc w:val="start"/>
        <w:tblInd w:w="0" w:type="dxa"/>
        <w:tblLayout w:type="fixed"/>
        <w:tblCellMar>
          <w:top w:w="120" w:type="dxa"/>
          <w:start w:w="120" w:type="dxa"/>
          <w:bottom w:w="120" w:type="dxa"/>
          <w:end w:w="120" w:type="dxa"/>
        </w:tblCellMar>
        <w:tblLook w:val="0600" w:firstRow="0" w:noVBand="1" w:lastRow="0" w:firstColumn="0" w:lastColumn="0" w:noHBand="1"/>
      </w:tblPr>
      <w:tblGrid>
        <w:gridCol w:w="4680"/>
        <w:gridCol w:w="4680"/>
      </w:tblGrid>
      <w:tr>
        <w:trPr/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120" w:after="12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RAZÃO SOCIAL:</w:t>
            </w:r>
          </w:p>
        </w:tc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120" w:after="12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CNPJ:</w:t>
            </w:r>
          </w:p>
        </w:tc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120" w:after="12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INSCR. ESTADUAL/MUNICIPAL:</w:t>
            </w:r>
          </w:p>
        </w:tc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120" w:after="12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ENDEREÇO COMPLETO:</w:t>
            </w:r>
          </w:p>
        </w:tc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120" w:after="12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E-MAIL:</w:t>
            </w:r>
          </w:p>
        </w:tc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120" w:after="12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TELEFONE:</w:t>
            </w:r>
          </w:p>
        </w:tc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120" w:after="12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NOME DO REPRESENTANTE LEGAL:</w:t>
            </w:r>
          </w:p>
        </w:tc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shd w:fill="auto" w:val="clear"/>
              </w:rPr>
            </w:r>
          </w:p>
        </w:tc>
      </w:tr>
      <w:tr>
        <w:trPr>
          <w:trHeight w:val="597" w:hRule="atLeast"/>
        </w:trPr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120" w:after="12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CPF / RG:</w:t>
            </w:r>
          </w:p>
        </w:tc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120" w:after="12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DADOS BANCÁRIOS:</w:t>
            </w:r>
          </w:p>
        </w:tc>
        <w:tc>
          <w:tcPr>
            <w:tcW w:w="4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uppressAutoHyphens w:val="true"/>
              <w:spacing w:lineRule="auto" w:line="276" w:before="120" w:after="12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 xml:space="preserve">Banco: __________ </w:t>
            </w:r>
          </w:p>
          <w:p>
            <w:pPr>
              <w:pStyle w:val="normal1"/>
              <w:suppressAutoHyphens w:val="true"/>
              <w:spacing w:lineRule="auto" w:line="276" w:before="120" w:after="12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 xml:space="preserve">Agência: _________ </w:t>
            </w:r>
          </w:p>
          <w:p>
            <w:pPr>
              <w:pStyle w:val="normal1"/>
              <w:suppressAutoHyphens w:val="true"/>
              <w:spacing w:lineRule="auto" w:line="276" w:before="120" w:after="12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Conta-Corrente nº: _________</w:t>
            </w:r>
          </w:p>
        </w:tc>
      </w:tr>
    </w:tbl>
    <w:p>
      <w:pPr>
        <w:pStyle w:val="normal1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Nestes termos, pede deferimento.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Quatro Irmãos/RS, _____ de ___________________ de 2026.</w:t>
      </w:r>
    </w:p>
    <w:p>
      <w:pPr>
        <w:pStyle w:val="normal1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_____________________________________________________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Assinatura do Representante Legal e Carimbo do CNPJ</w:t>
      </w:r>
    </w:p>
    <w:p>
      <w:pPr>
        <w:pStyle w:val="normal1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normal1"/>
        <w:spacing w:before="0" w:after="225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Heading2"/>
        <w:spacing w:lineRule="auto" w:line="276" w:before="225" w:after="240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  <w:r>
        <w:br w:type="page"/>
      </w:r>
    </w:p>
    <w:p>
      <w:pPr>
        <w:pStyle w:val="Heading2"/>
        <w:spacing w:lineRule="auto" w:line="276" w:before="0" w:after="240"/>
        <w:jc w:val="center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ANEXO II – MINUTA DE TERMO DE CREDENCIAMENTO</w:t>
      </w:r>
    </w:p>
    <w:p>
      <w:pPr>
        <w:pStyle w:val="Heading3"/>
        <w:spacing w:lineRule="auto" w:line="276" w:before="0" w:after="240"/>
        <w:jc w:val="center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TERMO DE CREDENCIAMENTO Nº {{NRO_CONTRATO}}</w:t>
      </w:r>
    </w:p>
    <w:p>
      <w:pPr>
        <w:pStyle w:val="normal1"/>
        <w:spacing w:lineRule="auto" w:line="276"/>
        <w:ind w:start="3969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Termo de Credenciamento para a prestação de serviços de Exames Laboratoriais (Análises Clínicas).</w:t>
      </w:r>
    </w:p>
    <w:p>
      <w:pPr>
        <w:pStyle w:val="normal1"/>
        <w:spacing w:lineRule="auto" w:line="276" w:before="0" w:after="255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  <w:t xml:space="preserve"> </w:t>
      </w:r>
    </w:p>
    <w:p>
      <w:pPr>
        <w:pStyle w:val="normal1"/>
        <w:spacing w:lineRule="auto" w:line="276" w:before="0" w:after="255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  <w:t>O Município de Quatro Irmãos, pessoa jurídica de direito público interno, com sede administrativa na Rua Isidoro Eisenberg s/nº, inscrito no CNPJ sob nº 04.215.994/0001-14, neste ato representado por seu Prefeito Municipal, Sr. JOÃO PAULO BALBINOT, doravante denominado CREDENCIANTE e {{NOME_FORN}} estabelecido (a) / {{ENDERECO_FORN}}, {{ENDERECO_NUM_FORN}} - {{BAIRRO_FORN}} na cidade {{CIDADE_FORN}}, inscrito (a) no CNPJ/CPF sob o nº {{CNPJ_FORN}}, neste ato representado por seu representante legal, doravante denominado CREDENCIADO(A), têm justo e acordado este Termo de Credenciamento, de conformidade com a Lei Federal nº 14.133/2021 e suas alterações, e mediante as seguintes cláusulas e condições:</w:t>
      </w:r>
    </w:p>
    <w:p>
      <w:pPr>
        <w:pStyle w:val="Heading4"/>
        <w:spacing w:lineRule="auto" w:line="276" w:before="0" w:after="255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hd w:fill="auto" w:val="clear"/>
        </w:rPr>
        <w:t>CLÁUSULA PRIMEIRA – do objeto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  <w:t>O presente termo tem por objeto a prestação dos serviços de:</w:t>
      </w:r>
    </w:p>
    <w:p>
      <w:pPr>
        <w:pStyle w:val="normal1"/>
        <w:spacing w:lineRule="auto" w:line="276" w:before="0" w:after="255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  <w:t>Realização de exames laboratoriais de análises clínicas para atendimento aos pacientes da rede municipal de saúde e SUS do Município de Quatro Irmãos/RS.</w:t>
      </w:r>
    </w:p>
    <w:p>
      <w:pPr>
        <w:pStyle w:val="Heading4"/>
        <w:spacing w:lineRule="auto" w:line="276" w:before="0" w:after="255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hd w:fill="auto" w:val="clear"/>
        </w:rPr>
        <w:t>CLÁUSULA SEGUNDA – do prazo e do reajuste</w:t>
      </w:r>
    </w:p>
    <w:p>
      <w:pPr>
        <w:pStyle w:val="normal1"/>
        <w:spacing w:lineRule="auto" w:line="276" w:before="0" w:after="255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  <w:t>O prazo de vigência do credenciamento será de 12 (doze) meses, a contar de sua assinatura, podendo ser prorrogado e reajustado pelo IPCA acumulado dos últimos 12 meses ou índice que vier a substituí-lo, por interesse do CREDENCIANTE e anuência do(a) CREDENCIADO(A), por iguais e sucessivos períodos, até o limite previsto na Lei 14.133/2021.</w:t>
      </w:r>
    </w:p>
    <w:p>
      <w:pPr>
        <w:pStyle w:val="Heading4"/>
        <w:spacing w:lineRule="auto" w:line="276" w:before="0" w:after="255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hd w:fill="auto" w:val="clear"/>
        </w:rPr>
        <w:t>CLÁUSULA TERCEIRA – da forma e do prazo de pagamento</w:t>
      </w:r>
    </w:p>
    <w:p>
      <w:pPr>
        <w:pStyle w:val="normal1"/>
        <w:spacing w:lineRule="auto" w:line="276" w:before="0" w:after="255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  <w:t>Os serviços contratados por este Termo serão pagos de acordo com os valores fixados na Tabela de Preços (Tabela SUS/Município) constante do Edital de Chamamento Público e, para o pagamento, o(a) CREDENCIADO(A) deverá apresentar a nota fiscal de serviço, acompanhada dos respectivos laudos dos exames realizados e visada pela fiscalização da Secretaria Municipal de Saúde.</w:t>
      </w:r>
    </w:p>
    <w:p>
      <w:pPr>
        <w:pStyle w:val="Heading4"/>
        <w:spacing w:lineRule="auto" w:line="276" w:before="0" w:after="255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hd w:fill="auto" w:val="clear"/>
        </w:rPr>
        <w:t>CLÁUSULA QUARTA – das condições de execução</w:t>
      </w:r>
    </w:p>
    <w:p>
      <w:pPr>
        <w:pStyle w:val="normal1"/>
        <w:numPr>
          <w:ilvl w:val="0"/>
          <w:numId w:val="6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>I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– O credenciamento caracteriza uma relação contratual de prestação de serviços;</w:t>
      </w:r>
    </w:p>
    <w:p>
      <w:pPr>
        <w:pStyle w:val="normal1"/>
        <w:numPr>
          <w:ilvl w:val="0"/>
          <w:numId w:val="6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>II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– O(A) CREDENCIADO(A) deverá manter, durante a vigência deste Termo as condições de habilitação e qualificação sanitária exigidas para a sua celebração;</w:t>
      </w:r>
    </w:p>
    <w:p>
      <w:pPr>
        <w:pStyle w:val="normal1"/>
        <w:numPr>
          <w:ilvl w:val="0"/>
          <w:numId w:val="6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>III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– É de responsabilidade exclusiva e integral do(a) CREDENCIADO(A) a utilização de pessoal para a execução dos respectivos procedimentos, fornecimento de insumos, destinação de resíduos (PGRSS) e estrutura de coleta (fixa ou móvel), incluídos encargos trabalhistas, previdenciários, sociais e fiscais;</w:t>
      </w:r>
    </w:p>
    <w:p>
      <w:pPr>
        <w:pStyle w:val="normal1"/>
        <w:numPr>
          <w:ilvl w:val="0"/>
          <w:numId w:val="6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shd w:fill="auto" w:val="clear"/>
        </w:rPr>
        <w:t>IV</w:t>
      </w:r>
      <w:r>
        <w:rPr>
          <w:rFonts w:ascii="Times New Roman" w:hAnsi="Times New Roman"/>
          <w:color w:val="auto"/>
          <w:sz w:val="24"/>
          <w:szCs w:val="24"/>
          <w:shd w:fill="auto" w:val="clear"/>
        </w:rPr>
        <w:t xml:space="preserve"> – É vedado:</w:t>
      </w:r>
    </w:p>
    <w:p>
      <w:pPr>
        <w:pStyle w:val="normal1"/>
        <w:numPr>
          <w:ilvl w:val="1"/>
          <w:numId w:val="7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a) O trabalho e a coleta de material pelo(a) CREDENCIADO(A) no interior dos próprios municipais (incluindo UBS);</w:t>
      </w:r>
    </w:p>
    <w:p>
      <w:pPr>
        <w:pStyle w:val="normal1"/>
        <w:numPr>
          <w:ilvl w:val="1"/>
          <w:numId w:val="7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b) Fazer parte do quadro social ou de empregos do(a) CREDENCIADO(A), servidor público, contratado sob qualquer título; ocupante de cargo eletivo ou com registro oficial de candidatura a cargo no Município CREDENCIANTE;</w:t>
      </w:r>
    </w:p>
    <w:p>
      <w:pPr>
        <w:pStyle w:val="normal1"/>
        <w:numPr>
          <w:ilvl w:val="1"/>
          <w:numId w:val="7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c) A transferência ou subcontratação dos direitos e obrigações decorrentes deste Termo.</w:t>
      </w:r>
    </w:p>
    <w:p>
      <w:pPr>
        <w:pStyle w:val="Heading4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hd w:fill="auto" w:val="clear"/>
        </w:rPr>
        <w:t>CLÁUSULA QUINTA – da fiscalização</w:t>
      </w:r>
    </w:p>
    <w:p>
      <w:pPr>
        <w:pStyle w:val="normal1"/>
        <w:spacing w:lineRule="auto" w:line="276" w:before="0" w:after="255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  <w:t>A fiscalização dos serviços decorrentes deste Termo ficará a cargo da Secretaria Municipal de Saúde, que designará servidor para tanto, não excluindo ou restringindo a responsabilidade do(a) CREDENCIADO(A) na prestação adequada e sanitariamente segura do serviço, objeto deste Termo.</w:t>
      </w:r>
    </w:p>
    <w:p>
      <w:pPr>
        <w:pStyle w:val="Heading4"/>
        <w:spacing w:lineRule="auto" w:line="276" w:before="0" w:after="255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hd w:fill="auto" w:val="clear"/>
        </w:rPr>
        <w:t>CLÁUSULA SEXTA – da rescisão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A rescisão deste Termo poderá se dar numa das seguintes hipóteses:</w:t>
      </w:r>
    </w:p>
    <w:p>
      <w:pPr>
        <w:pStyle w:val="normal1"/>
        <w:numPr>
          <w:ilvl w:val="0"/>
          <w:numId w:val="8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a) pela ocorrência de seu termo final;</w:t>
      </w:r>
    </w:p>
    <w:p>
      <w:pPr>
        <w:pStyle w:val="normal1"/>
        <w:numPr>
          <w:ilvl w:val="0"/>
          <w:numId w:val="8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b) por solicitação do(a) CREDENCIADO(A);</w:t>
      </w:r>
    </w:p>
    <w:p>
      <w:pPr>
        <w:pStyle w:val="normal1"/>
        <w:numPr>
          <w:ilvl w:val="0"/>
          <w:numId w:val="8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c) por acordo entre as partes;</w:t>
      </w:r>
    </w:p>
    <w:p>
      <w:pPr>
        <w:pStyle w:val="normal1"/>
        <w:numPr>
          <w:ilvl w:val="0"/>
          <w:numId w:val="8"/>
        </w:numPr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d) unilateral, pelo CREDENCIANTE, após o devido processo legal, no caso de descumprimento de condição estabelecida no edital (especialmente sanitárias ou de coleta) ou no Termo de Credenciamento.</w:t>
      </w:r>
    </w:p>
    <w:p>
      <w:pPr>
        <w:pStyle w:val="Heading4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hd w:fill="auto" w:val="clear"/>
        </w:rPr>
        <w:t>CLÁUSULA SÉTIMA – do foro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  <w:t>Fica eleito o foro da Comarca de Erechim para dirimir as dúvidas oriundas deste Termo, quando não solvidas administrativamente.</w:t>
      </w:r>
    </w:p>
    <w:p>
      <w:pPr>
        <w:pStyle w:val="normal1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ab/>
        <w:t>E, por estarem justos e acordados, assinam o presente Termo, em duas vias de igual teor e forma.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Quatro Irmãos, RS, {{DT_ASSINATURA}}.</w:t>
      </w:r>
    </w:p>
    <w:p>
      <w:pPr>
        <w:pStyle w:val="normal1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tbl>
      <w:tblPr>
        <w:tblStyle w:val="TableNormal"/>
        <w:tblW w:w="9360" w:type="dxa"/>
        <w:jc w:val="start"/>
        <w:tblInd w:w="0" w:type="dxa"/>
        <w:tblLayout w:type="fixed"/>
        <w:tblCellMar>
          <w:top w:w="600" w:type="dxa"/>
          <w:start w:w="0" w:type="dxa"/>
          <w:bottom w:w="0" w:type="dxa"/>
          <w:end w:w="0" w:type="dxa"/>
        </w:tblCellMar>
        <w:tblLook w:val="0600" w:firstRow="0" w:noVBand="1" w:lastRow="0" w:firstColumn="0" w:lastColumn="0" w:noHBand="1"/>
      </w:tblPr>
      <w:tblGrid>
        <w:gridCol w:w="4680"/>
        <w:gridCol w:w="4680"/>
      </w:tblGrid>
      <w:tr>
        <w:trPr/>
        <w:tc>
          <w:tcPr>
            <w:tcW w:w="4680" w:type="dxa"/>
            <w:tcBorders/>
          </w:tcPr>
          <w:p>
            <w:pPr>
              <w:pStyle w:val="normal1"/>
              <w:suppressAutoHyphens w:val="true"/>
              <w:spacing w:lineRule="auto" w:line="276" w:before="0" w:after="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_______________________________________</w:t>
            </w:r>
          </w:p>
          <w:p>
            <w:pPr>
              <w:pStyle w:val="normal1"/>
              <w:suppressAutoHyphens w:val="true"/>
              <w:spacing w:lineRule="auto" w:line="276" w:before="0" w:after="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JOÃO PAULO BALBINOT</w:t>
            </w:r>
          </w:p>
          <w:p>
            <w:pPr>
              <w:pStyle w:val="normal1"/>
              <w:suppressAutoHyphens w:val="true"/>
              <w:spacing w:lineRule="auto" w:line="276" w:before="600" w:after="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Prefeito</w:t>
            </w:r>
          </w:p>
        </w:tc>
        <w:tc>
          <w:tcPr>
            <w:tcW w:w="4680" w:type="dxa"/>
            <w:tcBorders/>
          </w:tcPr>
          <w:p>
            <w:pPr>
              <w:pStyle w:val="normal1"/>
              <w:suppressAutoHyphens w:val="true"/>
              <w:spacing w:lineRule="auto" w:line="276" w:before="0" w:after="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______________________________________</w:t>
            </w:r>
          </w:p>
          <w:p>
            <w:pPr>
              <w:pStyle w:val="normal1"/>
              <w:suppressAutoHyphens w:val="true"/>
              <w:spacing w:lineRule="auto" w:line="276" w:before="0" w:after="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{{NOME_FORN}}</w:t>
            </w:r>
          </w:p>
          <w:p>
            <w:pPr>
              <w:pStyle w:val="normal1"/>
              <w:suppressAutoHyphens w:val="true"/>
              <w:spacing w:lineRule="auto" w:line="276" w:before="600" w:after="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Contratado</w:t>
            </w:r>
          </w:p>
        </w:tc>
      </w:tr>
    </w:tbl>
    <w:p>
      <w:pPr>
        <w:pStyle w:val="normal1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tbl>
      <w:tblPr>
        <w:tblStyle w:val="TableNormal"/>
        <w:tblW w:w="936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600" w:firstRow="0" w:noVBand="1" w:lastRow="0" w:firstColumn="0" w:lastColumn="0" w:noHBand="1"/>
      </w:tblPr>
      <w:tblGrid>
        <w:gridCol w:w="4680"/>
        <w:gridCol w:w="4680"/>
      </w:tblGrid>
      <w:tr>
        <w:trPr/>
        <w:tc>
          <w:tcPr>
            <w:tcW w:w="9360" w:type="dxa"/>
            <w:gridSpan w:val="2"/>
            <w:tcBorders/>
          </w:tcPr>
          <w:p>
            <w:pPr>
              <w:pStyle w:val="normal1"/>
              <w:suppressAutoHyphens w:val="true"/>
              <w:spacing w:lineRule="auto" w:line="276" w:before="0" w:after="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Testemunhas:</w:t>
            </w:r>
          </w:p>
        </w:tc>
      </w:tr>
      <w:tr>
        <w:trPr/>
        <w:tc>
          <w:tcPr>
            <w:tcW w:w="4680" w:type="dxa"/>
            <w:tcBorders/>
            <w:tcMar>
              <w:top w:w="600" w:type="dxa"/>
            </w:tcMar>
          </w:tcPr>
          <w:p>
            <w:pPr>
              <w:pStyle w:val="normal1"/>
              <w:suppressAutoHyphens w:val="true"/>
              <w:spacing w:lineRule="auto" w:line="276" w:before="0" w:after="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______________________________________</w:t>
            </w:r>
          </w:p>
          <w:p>
            <w:pPr>
              <w:pStyle w:val="normal1"/>
              <w:suppressAutoHyphens w:val="true"/>
              <w:spacing w:lineRule="auto" w:line="276" w:before="600" w:after="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Nome e CPF:</w:t>
            </w:r>
          </w:p>
        </w:tc>
        <w:tc>
          <w:tcPr>
            <w:tcW w:w="4680" w:type="dxa"/>
            <w:tcBorders/>
            <w:tcMar>
              <w:top w:w="600" w:type="dxa"/>
            </w:tcMar>
          </w:tcPr>
          <w:p>
            <w:pPr>
              <w:pStyle w:val="normal1"/>
              <w:suppressAutoHyphens w:val="true"/>
              <w:spacing w:lineRule="auto" w:line="276" w:before="0" w:after="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_______________________________________</w:t>
            </w:r>
          </w:p>
          <w:p>
            <w:pPr>
              <w:pStyle w:val="normal1"/>
              <w:suppressAutoHyphens w:val="true"/>
              <w:spacing w:lineRule="auto" w:line="276" w:before="600" w:after="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Times New Roman" w:hAnsi="Times New Roman"/>
                <w:color w:val="auto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Nome e CPF:</w:t>
            </w:r>
          </w:p>
        </w:tc>
      </w:tr>
    </w:tbl>
    <w:p>
      <w:pPr>
        <w:pStyle w:val="normal1"/>
        <w:spacing w:lineRule="auto" w:line="276"/>
        <w:jc w:val="both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  <w:r>
        <w:br w:type="page"/>
      </w:r>
    </w:p>
    <w:p>
      <w:pPr>
        <w:pStyle w:val="Heading2"/>
        <w:spacing w:lineRule="auto" w:line="276" w:before="0" w:after="240"/>
        <w:jc w:val="center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ANEXO III – RELAÇÃO DE EXAMES</w:t>
      </w:r>
    </w:p>
    <w:p>
      <w:pPr>
        <w:pStyle w:val="Heading3"/>
        <w:spacing w:lineRule="auto" w:line="276" w:before="0" w:after="255"/>
        <w:jc w:val="center"/>
        <w:rPr>
          <w:color w:val="auto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  <w:t>CHAMAMENTO PÚBLICO Nº 006/2026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" w:type="dxa"/>
          <w:bottom w:w="0" w:type="dxa"/>
          <w:end w:w="1" w:type="dxa"/>
        </w:tblCellMar>
      </w:tblPr>
      <w:tblGrid>
        <w:gridCol w:w="673"/>
        <w:gridCol w:w="4233"/>
        <w:gridCol w:w="881"/>
        <w:gridCol w:w="881"/>
        <w:gridCol w:w="897"/>
        <w:gridCol w:w="898"/>
        <w:gridCol w:w="897"/>
      </w:tblGrid>
      <w:tr>
        <w:trPr/>
        <w:tc>
          <w:tcPr>
            <w:tcW w:w="673" w:type="dxa"/>
            <w:tcBorders/>
            <w:shd w:fill="F0F0F0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Item</w:t>
            </w:r>
          </w:p>
        </w:tc>
        <w:tc>
          <w:tcPr>
            <w:tcW w:w="4233" w:type="dxa"/>
            <w:tcBorders/>
            <w:shd w:fill="F0F0F0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Descrição do Produto</w:t>
            </w:r>
          </w:p>
        </w:tc>
        <w:tc>
          <w:tcPr>
            <w:tcW w:w="881" w:type="dxa"/>
            <w:tcBorders/>
            <w:shd w:fill="F0F0F0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Qte</w:t>
            </w:r>
          </w:p>
        </w:tc>
        <w:tc>
          <w:tcPr>
            <w:tcW w:w="881" w:type="dxa"/>
            <w:tcBorders/>
            <w:shd w:fill="F0F0F0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Unid.</w:t>
            </w:r>
          </w:p>
        </w:tc>
        <w:tc>
          <w:tcPr>
            <w:tcW w:w="897" w:type="dxa"/>
            <w:tcBorders/>
            <w:shd w:fill="F0F0F0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Marca</w:t>
            </w:r>
          </w:p>
        </w:tc>
        <w:tc>
          <w:tcPr>
            <w:tcW w:w="898" w:type="dxa"/>
            <w:tcBorders/>
            <w:shd w:fill="F0F0F0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Valor Unit.</w:t>
            </w:r>
          </w:p>
        </w:tc>
        <w:tc>
          <w:tcPr>
            <w:tcW w:w="897" w:type="dxa"/>
            <w:tcBorders/>
            <w:shd w:fill="F0F0F0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Valor Total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ACIDO FÓLICO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ACIDO LÁTICO – LACTATO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ACIDO METILMALÔNICO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182,00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182,00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ACIDO ÚRICO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ACIDO VALPROICO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18,50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18,50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ALBUMINA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ALDOSTERONA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ALFA 1 - ANTI-TRIPSINA FECAL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Alfa 1 Glicoproteína Acida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ALFA FETOPROTEINA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9,60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9,60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Amilase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ANDROSTENEDIONA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ANTI- PEPTÍDEO CÍCLICO CITRULINADO ( ANTI CCP)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42,00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42,00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ANTI-DNA DUPLA HÉLICE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ANTI-ENDOMISIO IGA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ANTI-ENDOMISIO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ANTI-ENDOMISIO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ANTI-GLIADINA IGA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ANTI-GLIADINA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ANTI-GLIADINA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Anti-HBe (Anticorpos contra o Antigeno e da Hepatite B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ANTI-TRANSGLUTAMINASE  - IGA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ANTI-TRANSGLUTAMINASE IGA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ANTI-TRANSGLUTAMINASE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 HBc - Total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 HBC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 HBc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 HDV (Anticorpos contra o virus da Hepatite D)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 INSULINA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9,60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9,60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 RECEPTOR DO TSH (TRAB)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32,90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32,90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 TIREOPEROXIDASE ( ANTI TPO)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6,99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6,99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Antibiograma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12,50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12,50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ANTICOAGULANTE LÚPICO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ANTICORPO ANTI SSA/RO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ANTICORPO CONTRA ANTIGENO DE SUPERFICIE DO HBV (ANTI HBS)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Anticorpos Anti-HIV1 + HIV2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ANTICORPOS ANTI-HTL V I/II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ANTIGENO DE SUPERFÍCIE DO VIRUS DA HEPATITE B (HBSAG)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ANTIGENO FECAL DE HELICOBACTER PYLORI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AUTOANTICORPOS ANTI CÉLULAS (FAN HEL - 2)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Bacterioscopia (Por lamina) GRAN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BETA 2 MICROGLOBULINA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Beta HCG quantitativo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12,25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12,25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BICARBONATO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8,99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8,99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Bilirrubina Total e Fracoes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BRUCELOSE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42,00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42,00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BRUCELOSE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42,00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42,00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CA 19-9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14,10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14,10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CÁLCIO (URINA 24 HORAS 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CÁLCIO (URINA AMOSTRA)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Cálcio Iônico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CALCITONINA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CALPROTECTINA EM AMOSTRA DE FEZES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CAPACIDADE TOTAL DE LIGAÇÃO DO FERRO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CARBAMAZEPINA EXAME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CARDIOLIPINA IGA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CARDIOLIPINA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CARDIOLIPINA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CARGA VIRAL HEPATITE B (HBV QUANTITATIVO)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CARGA VIRAL HEPATITE C (QUANTITATIVO)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279,00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279,00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CATECOLAMINAS URINÁRIAS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CAXUMBA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32,60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32,60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CAXUMBA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32,60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32,60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CEA-ANTIGENO CARCINO EMBRIOGÊNICO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CHLAMYDIA TRACHOMATIS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CHLAMYDIA TRACHOMATIS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Citomegalovírus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CLORETO URINÁRIO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CLORETO URINÁRIO 24H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COBRE EXAME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Colesterol HDL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Colesterol Total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Colinesterase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19,95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19,95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COMPLEMENTO C3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COMPLEMENTO C4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COMPLEMENTO TOTAL - CH50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COPROCULTURA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COPROLÓGICO MULTIFUNCIONAL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CORTISOL BASAL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31,72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31,72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CORTISOL SALIVAR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Creatina fosfoquinase MB (CK-MB) - Atividade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11,50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11,50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CREATININA - URINA 24 HORAS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CREATININA EM AMOSTRA DE URINA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Curva Glicemica classica - 05 dosagens Oral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29,40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29,40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CURVA INSULINÊMICA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D DÍMEROS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89,60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89,60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DENGUE ANTICORPOS IGG E 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78,00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78,00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DENGUE NS1 + ANTICORPOS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DEPURAÇÃO DE CREATININA ENDOGENA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DHL-DESIDROGENASE LACTICA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Eletroforese de Proteinas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ELETROFORESE DE PROTEÍNAS SERICAS OU URINÁRIAS COM IMUNOFIXAÇÃO .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379,80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379,80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EPSTEIN BAAR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EPSTEIN BAAR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Eritrograma (heritrocitos, hemoglobina, hematocrito)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ESTRONA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CA 125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14,10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14,10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calcio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cloro pesquisa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colesterol (LDL)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creatinina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creatino fosfoquinase - CK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CURVA GLICEMICA PARA GESTANTES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16,80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16,80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de hormonios de triiodotironina - T3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de hormonios tireoestimulante - TSH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DE IMUNOLOGIA ANTIGENO E DA HEPATITE B - HB E AG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de imunologia de antigeno carcinoembriogenico - C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digoxina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Fator Reumatoide (turbidimetria)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ferritina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15,50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15,50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FÓSFORO URINA (AMOSTRA)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frutosamina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gama glutamil transferase-gama gt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glicose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Hepatite A - anti HVA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Hepatite A - anti HVA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Hepatite C - Anti HCV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36,00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36,00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HLA B27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IgE imunoglibulina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LABORATORIAL PESQUISA DE ANTÍGENO NS1 DA DENGUE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lípase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litio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magnesio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Microalbuminúria na urina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parasitologico de fezes (EPF)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POTASSIO NA URINA 24 HORAS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PROTEINAS TOTAIS E FRACÕES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PSA Livre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18,25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18,25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Qualittivo de Urina EQU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Rubéola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sodio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Tireoglobulina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transaminase pirúvica (TGP)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 ureia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 IMUNOLOGIA FTA-ABS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hematologia coombs indireto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hematologia hemoglobina, eletroforese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hematologia leucograma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hematologia reticulócitos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hormonios de testosterona livre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hormonios dehidroepiandrosterona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hormonios estradiol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9,15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9,15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hormonios t3 livre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hormonios t4 livre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hormônios testosterona  total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IMUNOLOGIA CITOMEGALOVIRUS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microbiologia fezes, pesquisa de rotavírus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urina creatinúria em amostra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urina dismorfismo eritrocitario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Exames de urina proteinúria em amostra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FATOR DE VON WILLEBRAND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FATOR REUMATÓIDE QUANTITATIVO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FATOR V LEIDEN (TROMBOSE)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Ferro serico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Ferro tibec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FIBRINOGENIO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FITA  ABS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Foliculo Estimulante, Hormonio (FSH)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159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Fosfatase Acida - Fracao Prostatica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fosfatase acida total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Fosfatase Alcalina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5,50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5,50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Fosforo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FUNGOS PESQUISA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GLICOSE POS PRANDIAL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GLICOSE TESTE DE TOLERANCIA 2 AMOSTRAS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14,80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14,80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HAV-IGG (Anticorpos IGG contra o Virus da Hepatite A)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HAV-IGM - Anticorpos IGM contra o virus da Hepatite 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Hemoglobina Glicada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12,50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12,50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Hemograma Completo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HEPATITE B- DETECÇÃO/PCR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HEPATITE B QUALITATIVO PCR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HERPES I E II-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HERPES I E II-IGM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HOMOCISTEÍNA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HORMONIO ADRENOCORTICOTRÓFICO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HORMONIO ANTI-MULLERIANO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HORMÔNIO DO CRESCIMENTO HUMANO (HGH)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HTLV I/II - ANTICORPOS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IGE ESPECIFICO P1 PARASITAS ASCARIS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IGE TOTAL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IMUNOELETROFORESE DE PROTEINAS SERICAS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259,00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259,00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IMUNOGLOBULINA 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IMUNOGLOBULINA 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17,50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17,50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IMUNOGLOBULINA 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17,50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17,50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INSULINA POS PRANDIAL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Lipidios Totais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LIPIDOGRAMA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19,60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19,60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LIPOPROTEINA 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Luteinizante, Hormonio (LH)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MACROPROLACTINA (DOSAGEM NO SANGUE)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MARCADOR TUMORAL CA 15.3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14,10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14,10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MICOLOGICO CULTURAL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13,05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13,05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MICOLÓGICO DIRETO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MICROALBUMINURIA 24 HORAS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Mononucleose, sorologia (Monoteste)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PEPTIDEO C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PESQUISA DE ANTIGENO DO SARS-COV-2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PESQUISA DE BAAR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Pesquisa de Leucocitos Fecais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200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PESQUISA DE OXIUROS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201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Pesquisa de Sangue Oculto nas Fezes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202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PESQUISA INDICAN - TESTE DE DISBIOSE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203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Potassio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204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POTASSIO URINA AMOSTRA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205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Progesterona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206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PROLACTINA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207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Proteina C Reativa, Determinacao Quantitativa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208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PROTEINA CEREATIVA ULTRA SENSIVEL (PCRUS)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209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PROTEINA LIGADORA IGF-1 TIPO 3 (IGF BP3)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PROTEINA URINÁRIA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Proteinas Totais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PSA (Antigeno Prostatico Especifico)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18,90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PTH - PARATORMONIO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10,95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10,95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RELAÇÃO ALDOSTERONA /RENINA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RELAÇÃO PROTEINA /CREATININA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14,80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14,80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Rubeola Anticorpos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Rubeola, HA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SATURAÇÃO DA TRANSFERRINA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SELENIO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SÍFILIS - VDRL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SODIO (URINA AMOSTRA)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SOMATOMEDINA C (IGF -1)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Streptococcus Beta - Hemolitico do Grupo A, Pesquisa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60,00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60,00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T3 REVERSO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T4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Tempo de protombina TP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7,60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7,60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Tempo de Tromboplastina  Parcial Ativada  (KTTP)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TESTE DE TOLERANCIA ORAL A LACTOSE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29,90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TESTE DO PEZINHO (PLUS)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230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TESTE DO PEZINHO MASTER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169,00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231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TESTE GENÉTICO DE INTOLERÂNCIA A LACTOSE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147,00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147,00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232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TESTE QUALITATIVO ANTI-SARS-COV-2 (IGM/IGG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233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Tipagem Sanguinea - Grupo ABO - Fator RH (Inclui D Frac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7,20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234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Tiroxina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220,00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220,00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235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Toxoplasmose - Avidez de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236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Toxoplasmose, IFI - IGG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237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Toxoplasmose, IFI - IGM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6,95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238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Transaminase oxalacética (AST)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239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Transferrina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10,45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10,45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Triglicerideos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4,90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TROPONINA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30,00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30,00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UROCULTURA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12,20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VITAMINA A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21,00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244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VITAMINA B1 (TIAMINA)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245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VITAMINA B12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246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VITAMINA B6 (PIRIDOXINA)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135,00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135,00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247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VITAMINA C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17,00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248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VITAMINA D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249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VITAMINA D - 125 DIHIDROXI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59,00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59,00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250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VITAMINA D - 25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11,20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251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VSG- HEMOSSEDIMENTAÇÃO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6,20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6,20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252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ZINCO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8,95</w:t>
            </w:r>
          </w:p>
        </w:tc>
      </w:tr>
      <w:tr>
        <w:trPr/>
        <w:tc>
          <w:tcPr>
            <w:tcW w:w="67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253</w:t>
            </w:r>
          </w:p>
        </w:tc>
        <w:tc>
          <w:tcPr>
            <w:tcW w:w="4233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ZINCO (URINA AMOSTRA)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1</w:t>
            </w:r>
          </w:p>
        </w:tc>
        <w:tc>
          <w:tcPr>
            <w:tcW w:w="881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UN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</w:r>
          </w:p>
        </w:tc>
        <w:tc>
          <w:tcPr>
            <w:tcW w:w="898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8,95</w:t>
            </w:r>
          </w:p>
        </w:tc>
        <w:tc>
          <w:tcPr>
            <w:tcW w:w="897" w:type="dxa"/>
            <w:tcBorders/>
            <w:shd w:fill="FFFFFF" w:val="clear"/>
          </w:tcPr>
          <w:p>
            <w:pPr>
              <w:pStyle w:val="Normal"/>
              <w:jc w:val="end"/>
              <w:rPr>
                <w:rFonts w:ascii="Courier New" w:hAnsi="Courier New" w:eastAsia="Courier New" w:cs="Courier New"/>
                <w:sz w:val="14"/>
              </w:rPr>
            </w:pPr>
            <w:r>
              <w:rPr>
                <w:rFonts w:eastAsia="Courier New" w:cs="Courier New" w:ascii="Courier New" w:hAnsi="Courier New"/>
                <w:sz w:val="14"/>
              </w:rPr>
              <w:t>8,95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1"/>
        <w:spacing w:lineRule="auto" w:line="276" w:before="0" w:after="255"/>
        <w:jc w:val="center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p>
      <w:pPr>
        <w:pStyle w:val="normal1"/>
        <w:spacing w:lineRule="auto" w:line="276" w:before="0" w:after="255"/>
        <w:jc w:val="center"/>
        <w:rPr>
          <w:rFonts w:ascii="Times New Roman" w:hAnsi="Times New Roman"/>
          <w:color w:val="auto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color w:val="auto"/>
          <w:sz w:val="24"/>
          <w:szCs w:val="24"/>
          <w:shd w:fill="auto" w:val="clear"/>
        </w:rPr>
      </w:r>
    </w:p>
    <w:sectPr>
      <w:headerReference w:type="even" r:id="rId3"/>
      <w:headerReference w:type="default" r:id="rId4"/>
      <w:headerReference w:type="first" r:id="rId5"/>
      <w:footnotePr>
        <w:numFmt w:val="decimal"/>
      </w:footnotePr>
      <w:type w:val="nextPage"/>
      <w:pgSz w:w="12240" w:h="15840"/>
      <w:pgMar w:left="1440" w:right="1440" w:gutter="0" w:header="1440" w:top="1976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ourier New">
    <w:charset w:val="00" w:characterSet="windows-1252"/>
    <w:family w:val="roman"/>
    <w:pitch w:val="variable"/>
  </w:font>
  <w:font w:name="Arial">
    <w:charset w:val="01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Caracteresdenotaderodap"/>
        </w:rPr>
        <w:footnoteRef/>
      </w:r>
      <w:r>
        <w:rPr/>
        <w:t xml:space="preserve"> </w:t>
      </w:r>
      <w:r>
        <w:rPr/>
        <w:t>A</w:t>
      </w:r>
      <w:r>
        <w:rPr>
          <w:rFonts w:ascii="Times New Roman" w:hAnsi="Times New Roman"/>
        </w:rPr>
        <w:t xml:space="preserve"> exigência de localização de até 50 quilômetros, da sede de Quatro Irmãos, se justifica em razão de que o material será coletado no Município e enviado para o credenciado, razão pela qual o tempo de deslocamento não pode ser superior a 1 hora, sob pena de comprometer o material coletado.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14" behindDoc="1" locked="0" layoutInCell="0" allowOverlap="1">
          <wp:simplePos x="0" y="0"/>
          <wp:positionH relativeFrom="column">
            <wp:posOffset>262255</wp:posOffset>
          </wp:positionH>
          <wp:positionV relativeFrom="paragraph">
            <wp:posOffset>-631825</wp:posOffset>
          </wp:positionV>
          <wp:extent cx="5419725" cy="895350"/>
          <wp:effectExtent l="0" t="0" r="0" b="0"/>
          <wp:wrapSquare wrapText="largest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197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14" behindDoc="1" locked="0" layoutInCell="0" allowOverlap="1">
          <wp:simplePos x="0" y="0"/>
          <wp:positionH relativeFrom="column">
            <wp:posOffset>262255</wp:posOffset>
          </wp:positionH>
          <wp:positionV relativeFrom="paragraph">
            <wp:posOffset>-631825</wp:posOffset>
          </wp:positionV>
          <wp:extent cx="5419725" cy="895350"/>
          <wp:effectExtent l="0" t="0" r="0" b="0"/>
          <wp:wrapSquare wrapText="largest"/>
          <wp:docPr id="2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197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start"/>
      <w:pPr>
        <w:tabs>
          <w:tab w:val="num" w:pos="0"/>
        </w:tabs>
        <w:ind w:start="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start"/>
      <w:pPr>
        <w:tabs>
          <w:tab w:val="num" w:pos="0"/>
        </w:tabs>
        <w:ind w:start="14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start"/>
      <w:pPr>
        <w:tabs>
          <w:tab w:val="num" w:pos="0"/>
        </w:tabs>
        <w:ind w:start="28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start"/>
      <w:pPr>
        <w:tabs>
          <w:tab w:val="num" w:pos="0"/>
        </w:tabs>
        <w:ind w:start="3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start"/>
      <w:pPr>
        <w:tabs>
          <w:tab w:val="num" w:pos="0"/>
        </w:tabs>
        <w:ind w:start="50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start"/>
      <w:pPr>
        <w:tabs>
          <w:tab w:val="num" w:pos="0"/>
        </w:tabs>
        <w:ind w:start="57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start"/>
      <w:pPr>
        <w:tabs>
          <w:tab w:val="num" w:pos="0"/>
        </w:tabs>
        <w:ind w:start="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start"/>
      <w:pPr>
        <w:tabs>
          <w:tab w:val="num" w:pos="0"/>
        </w:tabs>
        <w:ind w:start="14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start"/>
      <w:pPr>
        <w:tabs>
          <w:tab w:val="num" w:pos="0"/>
        </w:tabs>
        <w:ind w:start="28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start"/>
      <w:pPr>
        <w:tabs>
          <w:tab w:val="num" w:pos="0"/>
        </w:tabs>
        <w:ind w:start="3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start"/>
      <w:pPr>
        <w:tabs>
          <w:tab w:val="num" w:pos="0"/>
        </w:tabs>
        <w:ind w:start="50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start"/>
      <w:pPr>
        <w:tabs>
          <w:tab w:val="num" w:pos="0"/>
        </w:tabs>
        <w:ind w:start="57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start"/>
      <w:pPr>
        <w:tabs>
          <w:tab w:val="num" w:pos="0"/>
        </w:tabs>
        <w:ind w:start="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start"/>
      <w:pPr>
        <w:tabs>
          <w:tab w:val="num" w:pos="0"/>
        </w:tabs>
        <w:ind w:start="14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start"/>
      <w:pPr>
        <w:tabs>
          <w:tab w:val="num" w:pos="0"/>
        </w:tabs>
        <w:ind w:start="28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start"/>
      <w:pPr>
        <w:tabs>
          <w:tab w:val="num" w:pos="0"/>
        </w:tabs>
        <w:ind w:start="3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start"/>
      <w:pPr>
        <w:tabs>
          <w:tab w:val="num" w:pos="0"/>
        </w:tabs>
        <w:ind w:start="50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start"/>
      <w:pPr>
        <w:tabs>
          <w:tab w:val="num" w:pos="0"/>
        </w:tabs>
        <w:ind w:start="57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start"/>
      <w:pPr>
        <w:tabs>
          <w:tab w:val="num" w:pos="0"/>
        </w:tabs>
        <w:ind w:start="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start"/>
      <w:pPr>
        <w:tabs>
          <w:tab w:val="num" w:pos="0"/>
        </w:tabs>
        <w:ind w:start="14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start"/>
      <w:pPr>
        <w:tabs>
          <w:tab w:val="num" w:pos="0"/>
        </w:tabs>
        <w:ind w:start="28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start"/>
      <w:pPr>
        <w:tabs>
          <w:tab w:val="num" w:pos="0"/>
        </w:tabs>
        <w:ind w:start="3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start"/>
      <w:pPr>
        <w:tabs>
          <w:tab w:val="num" w:pos="0"/>
        </w:tabs>
        <w:ind w:start="50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start"/>
      <w:pPr>
        <w:tabs>
          <w:tab w:val="num" w:pos="0"/>
        </w:tabs>
        <w:ind w:start="57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start"/>
      <w:pPr>
        <w:tabs>
          <w:tab w:val="num" w:pos="0"/>
        </w:tabs>
        <w:ind w:start="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start"/>
      <w:pPr>
        <w:tabs>
          <w:tab w:val="num" w:pos="0"/>
        </w:tabs>
        <w:ind w:start="14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start"/>
      <w:pPr>
        <w:tabs>
          <w:tab w:val="num" w:pos="0"/>
        </w:tabs>
        <w:ind w:start="28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start"/>
      <w:pPr>
        <w:tabs>
          <w:tab w:val="num" w:pos="0"/>
        </w:tabs>
        <w:ind w:start="3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start"/>
      <w:pPr>
        <w:tabs>
          <w:tab w:val="num" w:pos="0"/>
        </w:tabs>
        <w:ind w:start="50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start"/>
      <w:pPr>
        <w:tabs>
          <w:tab w:val="num" w:pos="0"/>
        </w:tabs>
        <w:ind w:start="57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start"/>
      <w:pPr>
        <w:tabs>
          <w:tab w:val="num" w:pos="0"/>
        </w:tabs>
        <w:ind w:start="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start"/>
      <w:pPr>
        <w:tabs>
          <w:tab w:val="num" w:pos="0"/>
        </w:tabs>
        <w:ind w:start="12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start"/>
      <w:pPr>
        <w:tabs>
          <w:tab w:val="num" w:pos="0"/>
        </w:tabs>
        <w:ind w:start="28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start"/>
      <w:pPr>
        <w:tabs>
          <w:tab w:val="num" w:pos="0"/>
        </w:tabs>
        <w:ind w:start="3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start"/>
      <w:pPr>
        <w:tabs>
          <w:tab w:val="num" w:pos="0"/>
        </w:tabs>
        <w:ind w:start="50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start"/>
      <w:pPr>
        <w:tabs>
          <w:tab w:val="num" w:pos="0"/>
        </w:tabs>
        <w:ind w:start="57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start"/>
      <w:pPr>
        <w:tabs>
          <w:tab w:val="num" w:pos="0"/>
        </w:tabs>
        <w:ind w:start="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start"/>
      <w:pPr>
        <w:tabs>
          <w:tab w:val="num" w:pos="0"/>
        </w:tabs>
        <w:ind w:start="12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start"/>
      <w:pPr>
        <w:tabs>
          <w:tab w:val="num" w:pos="0"/>
        </w:tabs>
        <w:ind w:start="28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start"/>
      <w:pPr>
        <w:tabs>
          <w:tab w:val="num" w:pos="0"/>
        </w:tabs>
        <w:ind w:start="3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start"/>
      <w:pPr>
        <w:tabs>
          <w:tab w:val="num" w:pos="0"/>
        </w:tabs>
        <w:ind w:start="50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start"/>
      <w:pPr>
        <w:tabs>
          <w:tab w:val="num" w:pos="0"/>
        </w:tabs>
        <w:ind w:start="57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start"/>
      <w:pPr>
        <w:tabs>
          <w:tab w:val="num" w:pos="0"/>
        </w:tabs>
        <w:ind w:start="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start"/>
      <w:pPr>
        <w:tabs>
          <w:tab w:val="num" w:pos="0"/>
        </w:tabs>
        <w:ind w:start="14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start"/>
      <w:pPr>
        <w:tabs>
          <w:tab w:val="num" w:pos="0"/>
        </w:tabs>
        <w:ind w:start="28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start"/>
      <w:pPr>
        <w:tabs>
          <w:tab w:val="num" w:pos="0"/>
        </w:tabs>
        <w:ind w:start="360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start"/>
      <w:pPr>
        <w:tabs>
          <w:tab w:val="num" w:pos="0"/>
        </w:tabs>
        <w:ind w:start="504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start"/>
      <w:pPr>
        <w:tabs>
          <w:tab w:val="num" w:pos="0"/>
        </w:tabs>
        <w:ind w:start="576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Arial" w:hAnsi="Arial" w:cs="Aria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Heading1">
    <w:name w:val="heading 1"/>
    <w:basedOn w:val="normal1"/>
    <w:next w:val="normal1"/>
    <w:uiPriority w:val="9"/>
    <w:qFormat/>
    <w:pP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uiPriority w:val="9"/>
    <w:unhideWhenUsed/>
    <w:qFormat/>
    <w:pP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uiPriority w:val="9"/>
    <w:unhideWhenUsed/>
    <w:qFormat/>
    <w:pP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uiPriority w:val="9"/>
    <w:unhideWhenUsed/>
    <w:qFormat/>
    <w:pP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spacing w:before="360" w:after="360"/>
      <w:outlineLvl w:val="5"/>
    </w:pPr>
    <w:rPr>
      <w:b/>
      <w:bCs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defimuser">
    <w:name w:val="Caracteres de nota de fim (user)"/>
    <w:qFormat/>
    <w:rPr>
      <w:vertAlign w:val="superscript"/>
    </w:rPr>
  </w:style>
  <w:style w:type="character" w:styleId="Caracteresdenotadefim">
    <w:name w:val="Caracteres de nota de fim"/>
    <w:qFormat/>
    <w:rPr/>
  </w:style>
  <w:style w:type="character" w:styleId="EndnoteReference">
    <w:name w:val="endnote reference"/>
    <w:rPr>
      <w:vertAlign w:val="superscript"/>
    </w:rPr>
  </w:style>
  <w:style w:type="paragraph" w:styleId="Ttulo" w:customStyle="1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1"/>
    <w:next w:val="BodyText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normal1" w:customStyle="1">
    <w:name w:val="normal1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Subtitle">
    <w:name w:val="Subtitle"/>
    <w:basedOn w:val="normal1"/>
    <w:next w:val="normal1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20"/>
        <w:tab w:val="center" w:pos="4680" w:leader="none"/>
        <w:tab w:val="right" w:pos="9360" w:leader="none"/>
      </w:tabs>
    </w:pPr>
    <w:rPr/>
  </w:style>
  <w:style w:type="paragraph" w:styleId="Cabealhoerodapuser" w:customStyle="1">
    <w:name w:val="Cabeçalho e rodapé (user)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quatroirmaos.rs.gov.br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LibreOffice/26.2.5.2$Windows_X86_64 LibreOffice_project/cd7284b4cbbfeb507e630c1aac019f4157393acb</Application>
  <AppVersion>15.0000</AppVersion>
  <Pages>13</Pages>
  <Words>3784</Words>
  <Characters>19079</Characters>
  <CharactersWithSpaces>21250</CharactersWithSpaces>
  <Paragraphs>1643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2026-08-24T14:37:00Z</dcterms:created>
  <dc:creator>Usuario</dc:creator>
  <dc:description/>
  <dc:language>pt-BR</dc:language>
  <cp:lastModifiedBy/>
  <dcterms:modified xsi:type="dcterms:W3CDTF">2026-09-29T11:26:34Z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